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121B6">
            <w:pPr>
              <w:rPr>
                <w:rFonts w:cs="Calibri"/>
                <w:sz w:val="4"/>
              </w:rPr>
            </w:pPr>
          </w:p>
        </w:tc>
        <w:tc>
          <w:tcPr>
            <w:tcW w:w="2561" w:type="dxa"/>
            <w:tcBorders>
              <w:top w:val="nil"/>
              <w:left w:val="nil"/>
              <w:bottom w:val="single" w:sz="12" w:space="0" w:color="FF0000"/>
              <w:right w:val="nil"/>
            </w:tcBorders>
          </w:tcPr>
          <w:p w14:paraId="3511E3A9" w14:textId="77777777" w:rsidR="002859A7" w:rsidRDefault="000121B6">
            <w:pPr>
              <w:rPr>
                <w:rFonts w:cs="Calibri"/>
                <w:sz w:val="10"/>
              </w:rPr>
            </w:pPr>
          </w:p>
        </w:tc>
      </w:tr>
    </w:tbl>
    <w:p w14:paraId="5BC38BD1" w14:textId="77777777" w:rsidR="002859A7" w:rsidRDefault="000121B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121B6">
            <w:pPr>
              <w:rPr>
                <w:rFonts w:ascii="Tahoma" w:eastAsia="Cambria" w:hAnsi="Tahoma" w:cs="Tahoma"/>
                <w:sz w:val="16"/>
                <w:szCs w:val="16"/>
              </w:rPr>
            </w:pPr>
          </w:p>
        </w:tc>
        <w:tc>
          <w:tcPr>
            <w:tcW w:w="2394" w:type="pct"/>
            <w:shd w:val="clear" w:color="auto" w:fill="auto"/>
          </w:tcPr>
          <w:p w14:paraId="583F5DB0" w14:textId="77777777" w:rsidR="00CD7681" w:rsidRPr="00C73BB6" w:rsidRDefault="000121B6">
            <w:pPr>
              <w:rPr>
                <w:rFonts w:ascii="Tahoma" w:eastAsia="Cambria" w:hAnsi="Tahoma" w:cs="Tahoma"/>
                <w:sz w:val="16"/>
                <w:szCs w:val="16"/>
              </w:rPr>
            </w:pPr>
          </w:p>
        </w:tc>
        <w:tc>
          <w:tcPr>
            <w:tcW w:w="1235" w:type="pct"/>
            <w:shd w:val="clear" w:color="auto" w:fill="auto"/>
          </w:tcPr>
          <w:p w14:paraId="11FA0507" w14:textId="77777777" w:rsidR="00CD7681" w:rsidRPr="00C73BB6" w:rsidRDefault="000121B6">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3E45C50" w:rsidR="002859A7" w:rsidRPr="00C73BB6" w:rsidRDefault="00076F6B" w:rsidP="00226067">
                <w:pPr>
                  <w:rPr>
                    <w:rFonts w:ascii="Tahoma" w:eastAsia="Cambria" w:hAnsi="Tahoma" w:cs="Tahoma"/>
                    <w:sz w:val="16"/>
                    <w:szCs w:val="16"/>
                  </w:rPr>
                </w:pPr>
                <w:r w:rsidRPr="00076F6B">
                  <w:rPr>
                    <w:rFonts w:ascii="Tahoma" w:eastAsia="Cambria" w:hAnsi="Tahoma" w:cs="Tahoma"/>
                    <w:sz w:val="16"/>
                    <w:szCs w:val="16"/>
                  </w:rPr>
                  <w:t>Innovations and Advances in Cognitive Systems</w:t>
                </w:r>
                <w:r>
                  <w:rPr>
                    <w:rFonts w:ascii="Tahoma" w:eastAsia="Cambria" w:hAnsi="Tahoma" w:cs="Tahoma"/>
                    <w:sz w:val="16"/>
                    <w:szCs w:val="16"/>
                  </w:rPr>
                  <w:t xml:space="preserve"> - </w:t>
                </w:r>
                <w:r w:rsidRPr="00076F6B">
                  <w:rPr>
                    <w:rFonts w:ascii="Tahoma" w:eastAsia="Cambria" w:hAnsi="Tahoma" w:cs="Tahoma"/>
                    <w:sz w:val="16"/>
                    <w:szCs w:val="16"/>
                  </w:rPr>
                  <w:t>ICIACS 2026, Volume 2</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121B6">
            <w:pPr>
              <w:rPr>
                <w:rFonts w:ascii="Tahoma" w:eastAsia="Cambria" w:hAnsi="Tahoma" w:cs="Tahoma"/>
                <w:sz w:val="16"/>
                <w:szCs w:val="16"/>
              </w:rPr>
            </w:pPr>
          </w:p>
        </w:tc>
        <w:tc>
          <w:tcPr>
            <w:tcW w:w="2394" w:type="pct"/>
            <w:shd w:val="clear" w:color="auto" w:fill="auto"/>
          </w:tcPr>
          <w:p w14:paraId="088913DE" w14:textId="77777777" w:rsidR="002859A7" w:rsidRPr="00C73BB6" w:rsidRDefault="000121B6">
            <w:pPr>
              <w:rPr>
                <w:rFonts w:ascii="Tahoma" w:eastAsia="Cambria" w:hAnsi="Tahoma" w:cs="Tahoma"/>
                <w:sz w:val="16"/>
                <w:szCs w:val="16"/>
              </w:rPr>
            </w:pPr>
          </w:p>
        </w:tc>
        <w:tc>
          <w:tcPr>
            <w:tcW w:w="1235" w:type="pct"/>
            <w:shd w:val="clear" w:color="auto" w:fill="auto"/>
          </w:tcPr>
          <w:p w14:paraId="0DCBD8AF" w14:textId="77777777" w:rsidR="002859A7" w:rsidRPr="00C73BB6" w:rsidRDefault="000121B6">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7FE5AE13" w:rsidR="002859A7" w:rsidRPr="00C73BB6" w:rsidRDefault="00076F6B" w:rsidP="00226067">
                <w:pPr>
                  <w:rPr>
                    <w:rFonts w:ascii="Tahoma" w:eastAsia="Cambria" w:hAnsi="Tahoma" w:cs="Tahoma"/>
                    <w:sz w:val="16"/>
                    <w:szCs w:val="16"/>
                  </w:rPr>
                </w:pPr>
                <w:r w:rsidRPr="00076F6B">
                  <w:rPr>
                    <w:rFonts w:ascii="Tahoma" w:eastAsia="Cambria" w:hAnsi="Tahoma" w:cs="Tahoma"/>
                    <w:sz w:val="16"/>
                    <w:szCs w:val="16"/>
                  </w:rPr>
                  <w:t>S. D. Prabu Ragavendiran, Vasile Daniel Pavaloaia, M S Mekala, Selwyn Piramuthu</w:t>
                </w:r>
              </w:p>
            </w:tc>
          </w:sdtContent>
        </w:sdt>
        <w:tc>
          <w:tcPr>
            <w:tcW w:w="1235" w:type="pct"/>
            <w:shd w:val="clear" w:color="auto" w:fill="auto"/>
          </w:tcPr>
          <w:p w14:paraId="2482FE17" w14:textId="77777777" w:rsidR="002859A7" w:rsidRPr="00C73BB6" w:rsidRDefault="000121B6">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121B6">
            <w:pPr>
              <w:rPr>
                <w:rFonts w:ascii="Tahoma" w:eastAsia="Cambria" w:hAnsi="Tahoma" w:cs="Tahoma"/>
                <w:sz w:val="16"/>
                <w:szCs w:val="16"/>
              </w:rPr>
            </w:pPr>
          </w:p>
        </w:tc>
        <w:tc>
          <w:tcPr>
            <w:tcW w:w="2394" w:type="pct"/>
            <w:shd w:val="clear" w:color="auto" w:fill="auto"/>
          </w:tcPr>
          <w:p w14:paraId="5E4043A4" w14:textId="77777777" w:rsidR="002859A7" w:rsidRPr="00C73BB6" w:rsidRDefault="000121B6">
            <w:pPr>
              <w:rPr>
                <w:rFonts w:ascii="Tahoma" w:eastAsia="Cambria" w:hAnsi="Tahoma" w:cs="Tahoma"/>
                <w:sz w:val="16"/>
                <w:szCs w:val="16"/>
              </w:rPr>
            </w:pPr>
          </w:p>
        </w:tc>
        <w:tc>
          <w:tcPr>
            <w:tcW w:w="1235" w:type="pct"/>
            <w:shd w:val="clear" w:color="auto" w:fill="auto"/>
          </w:tcPr>
          <w:p w14:paraId="626FE4EF" w14:textId="77777777" w:rsidR="002859A7" w:rsidRPr="00C73BB6" w:rsidRDefault="000121B6">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121B6">
            <w:pPr>
              <w:rPr>
                <w:rFonts w:ascii="Tahoma" w:eastAsia="Cambria" w:hAnsi="Tahoma" w:cs="Tahoma"/>
                <w:sz w:val="16"/>
                <w:szCs w:val="16"/>
              </w:rPr>
            </w:pPr>
          </w:p>
        </w:tc>
        <w:tc>
          <w:tcPr>
            <w:tcW w:w="2394" w:type="pct"/>
            <w:shd w:val="clear" w:color="auto" w:fill="auto"/>
          </w:tcPr>
          <w:p w14:paraId="0A6F2F0E" w14:textId="77777777" w:rsidR="002859A7" w:rsidRPr="0051447B" w:rsidRDefault="000121B6">
            <w:pPr>
              <w:rPr>
                <w:rFonts w:ascii="Tahoma" w:eastAsia="Cambria" w:hAnsi="Tahoma" w:cs="Tahoma"/>
                <w:sz w:val="16"/>
                <w:szCs w:val="16"/>
              </w:rPr>
            </w:pPr>
          </w:p>
        </w:tc>
        <w:tc>
          <w:tcPr>
            <w:tcW w:w="1235" w:type="pct"/>
            <w:shd w:val="clear" w:color="auto" w:fill="auto"/>
          </w:tcPr>
          <w:p w14:paraId="666CD4C5" w14:textId="77777777" w:rsidR="002859A7" w:rsidRPr="00C73BB6" w:rsidRDefault="000121B6">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0121B6"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121B6"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121B6"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121B6"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bookmarkStart w:id="0" w:name="_GoBack" w:displacedByCustomXml="prev"/>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121B6"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121B6"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121B6"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121B6"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121B6"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121B6"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121B6"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121B6"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121B6">
            <w:pPr>
              <w:rPr>
                <w:rFonts w:ascii="Tahoma" w:hAnsi="Tahoma" w:cs="Tahoma"/>
                <w:color w:val="FF4500"/>
                <w:sz w:val="16"/>
                <w:szCs w:val="16"/>
              </w:rPr>
            </w:pPr>
          </w:p>
        </w:tc>
        <w:tc>
          <w:tcPr>
            <w:tcW w:w="2394" w:type="pct"/>
            <w:shd w:val="clear" w:color="auto" w:fill="auto"/>
          </w:tcPr>
          <w:p w14:paraId="35FC87BC" w14:textId="77777777" w:rsidR="00BA0480" w:rsidRPr="00C73BB6" w:rsidRDefault="000121B6">
            <w:pPr>
              <w:rPr>
                <w:rFonts w:ascii="Tahoma" w:hAnsi="Tahoma" w:cs="Tahoma"/>
                <w:sz w:val="16"/>
                <w:szCs w:val="16"/>
              </w:rPr>
            </w:pPr>
          </w:p>
        </w:tc>
        <w:tc>
          <w:tcPr>
            <w:tcW w:w="1235" w:type="pct"/>
            <w:shd w:val="clear" w:color="auto" w:fill="auto"/>
            <w:vAlign w:val="center"/>
          </w:tcPr>
          <w:p w14:paraId="33F001C7" w14:textId="77777777" w:rsidR="00BA0480" w:rsidRPr="00C73BB6" w:rsidRDefault="000121B6">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0121B6"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121B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121B6"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121B6">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0121B6">
            <w:pPr>
              <w:spacing w:before="120" w:after="120"/>
              <w:ind w:left="-993"/>
              <w:rPr>
                <w:sz w:val="16"/>
                <w:szCs w:val="16"/>
              </w:rPr>
            </w:pPr>
          </w:p>
        </w:tc>
        <w:tc>
          <w:tcPr>
            <w:tcW w:w="567" w:type="dxa"/>
          </w:tcPr>
          <w:p w14:paraId="3D9C8D4B" w14:textId="77777777" w:rsidR="002859A7" w:rsidRDefault="000121B6">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0121B6">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121B6">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121B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121B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121B6">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121B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121B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121B6">
      <w:pPr>
        <w:spacing w:after="0" w:line="240" w:lineRule="auto"/>
        <w:rPr>
          <w:rFonts w:ascii="Calibri" w:eastAsia="Arial" w:hAnsi="Calibri" w:cs="Calibri"/>
          <w:sz w:val="15"/>
          <w:szCs w:val="15"/>
          <w:lang w:eastAsia="en-GB"/>
        </w:rPr>
      </w:pPr>
    </w:p>
    <w:p w14:paraId="4046CB5E" w14:textId="77777777" w:rsidR="00DE3ECC" w:rsidRDefault="000121B6">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0121B6"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6A4BE" w14:textId="77777777" w:rsidR="000121B6" w:rsidRDefault="000121B6">
      <w:pPr>
        <w:spacing w:after="0" w:line="240" w:lineRule="auto"/>
      </w:pPr>
      <w:r>
        <w:separator/>
      </w:r>
    </w:p>
  </w:endnote>
  <w:endnote w:type="continuationSeparator" w:id="0">
    <w:p w14:paraId="3F635EDD" w14:textId="77777777" w:rsidR="000121B6" w:rsidRDefault="0001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338C6306"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76F6B">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76F6B">
              <w:rPr>
                <w:bCs/>
                <w:noProof/>
                <w:sz w:val="12"/>
                <w:szCs w:val="16"/>
              </w:rPr>
              <w:t>5</w:t>
            </w:r>
            <w:r>
              <w:rPr>
                <w:bCs/>
                <w:sz w:val="12"/>
                <w:szCs w:val="16"/>
              </w:rPr>
              <w:fldChar w:fldCharType="end"/>
            </w:r>
          </w:p>
        </w:sdtContent>
      </w:sdt>
    </w:sdtContent>
  </w:sdt>
  <w:p w14:paraId="598379E3" w14:textId="77777777" w:rsidR="002859A7" w:rsidRDefault="00012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33876" w14:textId="77777777" w:rsidR="000121B6" w:rsidRDefault="000121B6">
      <w:pPr>
        <w:spacing w:after="0" w:line="240" w:lineRule="auto"/>
      </w:pPr>
      <w:r>
        <w:separator/>
      </w:r>
    </w:p>
  </w:footnote>
  <w:footnote w:type="continuationSeparator" w:id="0">
    <w:p w14:paraId="1A97B849" w14:textId="77777777" w:rsidR="000121B6" w:rsidRDefault="0001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74"/>
    <w:rsid w:val="000121B6"/>
    <w:rsid w:val="00030875"/>
    <w:rsid w:val="00054D62"/>
    <w:rsid w:val="00076F6B"/>
    <w:rsid w:val="000C7940"/>
    <w:rsid w:val="00131D34"/>
    <w:rsid w:val="00226067"/>
    <w:rsid w:val="002E582C"/>
    <w:rsid w:val="00336163"/>
    <w:rsid w:val="003963A8"/>
    <w:rsid w:val="003D2A64"/>
    <w:rsid w:val="00417173"/>
    <w:rsid w:val="00557965"/>
    <w:rsid w:val="00740F7D"/>
    <w:rsid w:val="00751CFC"/>
    <w:rsid w:val="007F7440"/>
    <w:rsid w:val="008E1E16"/>
    <w:rsid w:val="00AE3E91"/>
    <w:rsid w:val="00B34ED4"/>
    <w:rsid w:val="00BA44F3"/>
    <w:rsid w:val="00BE31E0"/>
    <w:rsid w:val="00C1565A"/>
    <w:rsid w:val="00C20074"/>
    <w:rsid w:val="00C70313"/>
    <w:rsid w:val="00D42907"/>
    <w:rsid w:val="00D57A76"/>
    <w:rsid w:val="00D71FC0"/>
    <w:rsid w:val="00DA4E25"/>
    <w:rsid w:val="00F21570"/>
    <w:rsid w:val="00FA71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0E578F"/>
    <w:rsid w:val="001166B6"/>
    <w:rsid w:val="001C6585"/>
    <w:rsid w:val="00352858"/>
    <w:rsid w:val="003827B1"/>
    <w:rsid w:val="00386166"/>
    <w:rsid w:val="003A0F81"/>
    <w:rsid w:val="0042401E"/>
    <w:rsid w:val="00494978"/>
    <w:rsid w:val="004A1F39"/>
    <w:rsid w:val="004D6D1E"/>
    <w:rsid w:val="00575ED0"/>
    <w:rsid w:val="005B0921"/>
    <w:rsid w:val="00695389"/>
    <w:rsid w:val="006A6696"/>
    <w:rsid w:val="006C071E"/>
    <w:rsid w:val="00714989"/>
    <w:rsid w:val="00716D66"/>
    <w:rsid w:val="007304BC"/>
    <w:rsid w:val="00766305"/>
    <w:rsid w:val="008136D0"/>
    <w:rsid w:val="00815F40"/>
    <w:rsid w:val="00823D58"/>
    <w:rsid w:val="00866E3F"/>
    <w:rsid w:val="008973D6"/>
    <w:rsid w:val="009F7E10"/>
    <w:rsid w:val="00A1700F"/>
    <w:rsid w:val="00B1416F"/>
    <w:rsid w:val="00B231E4"/>
    <w:rsid w:val="00C024CD"/>
    <w:rsid w:val="00C35570"/>
    <w:rsid w:val="00C453A4"/>
    <w:rsid w:val="00C533A8"/>
    <w:rsid w:val="00CE1E64"/>
    <w:rsid w:val="00DF6D14"/>
    <w:rsid w:val="00E51FB7"/>
    <w:rsid w:val="00E80B59"/>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Hemavathy M</cp:lastModifiedBy>
  <cp:revision>2</cp:revision>
  <dcterms:created xsi:type="dcterms:W3CDTF">2025-06-20T03:39:00Z</dcterms:created>
  <dcterms:modified xsi:type="dcterms:W3CDTF">2025-06-20T03:39:00Z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